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7AE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Пояснительная записка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к проекту решения Думы района «О бюджете района на 202</w:t>
      </w:r>
      <w:r>
        <w:rPr>
          <w:b/>
          <w:sz w:val="28"/>
          <w:szCs w:val="28"/>
        </w:rPr>
        <w:t>4</w:t>
      </w:r>
      <w:r w:rsidRPr="00070794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5</w:t>
      </w:r>
      <w:r w:rsidRPr="00070794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070794">
        <w:rPr>
          <w:b/>
          <w:sz w:val="28"/>
          <w:szCs w:val="28"/>
        </w:rPr>
        <w:t xml:space="preserve"> годов» по расходам</w:t>
      </w:r>
    </w:p>
    <w:p w:rsidR="000E07AE" w:rsidRPr="0007079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079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  <w:r w:rsidRPr="00070794">
        <w:rPr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:rsidR="000E07AE" w:rsidRPr="00070794" w:rsidRDefault="000E07AE" w:rsidP="000E07A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0E07AE" w:rsidRPr="00070794" w:rsidRDefault="000E07AE" w:rsidP="000E07AE">
      <w:pPr>
        <w:tabs>
          <w:tab w:val="left" w:pos="567"/>
        </w:tabs>
        <w:jc w:val="center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007C78">
        <w:rPr>
          <w:b/>
          <w:color w:val="000000" w:themeColor="text1"/>
          <w:sz w:val="28"/>
          <w:szCs w:val="28"/>
        </w:rPr>
        <w:t>Наименование муниципальной программы</w:t>
      </w:r>
      <w:r w:rsidRPr="00007C78">
        <w:rPr>
          <w:b/>
          <w:sz w:val="28"/>
          <w:szCs w:val="28"/>
        </w:rPr>
        <w:t>:</w:t>
      </w:r>
      <w:r w:rsidRPr="00007C78">
        <w:rPr>
          <w:sz w:val="28"/>
          <w:szCs w:val="28"/>
        </w:rPr>
        <w:t xml:space="preserve"> «Строительство (реконструкция), капитальный и текущий ремонт объектов Нижневартовского района»</w:t>
      </w:r>
      <w:r>
        <w:rPr>
          <w:sz w:val="28"/>
          <w:szCs w:val="28"/>
        </w:rPr>
        <w:t xml:space="preserve"> (далее – Муниципальная программа)</w:t>
      </w:r>
      <w:r w:rsidRPr="00007C78">
        <w:rPr>
          <w:sz w:val="28"/>
          <w:szCs w:val="28"/>
        </w:rPr>
        <w:t>, утвержд</w:t>
      </w:r>
      <w:r>
        <w:rPr>
          <w:sz w:val="28"/>
          <w:szCs w:val="28"/>
        </w:rPr>
        <w:t>ена</w:t>
      </w:r>
      <w:r w:rsidRPr="00007C78">
        <w:rPr>
          <w:sz w:val="28"/>
          <w:szCs w:val="28"/>
        </w:rPr>
        <w:t xml:space="preserve"> постановлением администрации Нижневартовского район</w:t>
      </w:r>
      <w:r>
        <w:rPr>
          <w:sz w:val="28"/>
          <w:szCs w:val="28"/>
        </w:rPr>
        <w:t>а</w:t>
      </w:r>
      <w:r w:rsidRPr="00007C78">
        <w:rPr>
          <w:sz w:val="28"/>
          <w:szCs w:val="28"/>
        </w:rPr>
        <w:t>.</w:t>
      </w:r>
    </w:p>
    <w:p w:rsidR="000E07AE" w:rsidRPr="00007C78" w:rsidRDefault="000E07AE" w:rsidP="000E07AE">
      <w:pPr>
        <w:ind w:firstLine="709"/>
        <w:jc w:val="both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007C78">
        <w:rPr>
          <w:b/>
          <w:color w:val="000000" w:themeColor="text1"/>
          <w:sz w:val="28"/>
          <w:szCs w:val="28"/>
        </w:rPr>
        <w:t>Ответственны</w:t>
      </w:r>
      <w:r>
        <w:rPr>
          <w:b/>
          <w:color w:val="000000" w:themeColor="text1"/>
          <w:sz w:val="28"/>
          <w:szCs w:val="28"/>
        </w:rPr>
        <w:t>й</w:t>
      </w:r>
      <w:r w:rsidRPr="00007C78">
        <w:rPr>
          <w:b/>
          <w:color w:val="000000" w:themeColor="text1"/>
          <w:sz w:val="28"/>
          <w:szCs w:val="28"/>
        </w:rPr>
        <w:t xml:space="preserve"> исполнител</w:t>
      </w:r>
      <w:r>
        <w:rPr>
          <w:b/>
          <w:color w:val="000000" w:themeColor="text1"/>
          <w:sz w:val="28"/>
          <w:szCs w:val="28"/>
        </w:rPr>
        <w:t>ь</w:t>
      </w:r>
      <w:r w:rsidRPr="00007C78">
        <w:rPr>
          <w:b/>
          <w:color w:val="000000" w:themeColor="text1"/>
          <w:sz w:val="28"/>
          <w:szCs w:val="28"/>
        </w:rPr>
        <w:t xml:space="preserve"> муниципальной программы:</w:t>
      </w:r>
      <w:r w:rsidRPr="00C867EF">
        <w:rPr>
          <w:sz w:val="28"/>
          <w:szCs w:val="28"/>
        </w:rPr>
        <w:t xml:space="preserve"> муниципальное казенное учреждение «Управление капитального строительства по застройке Нижневартовского района»</w:t>
      </w:r>
      <w:r>
        <w:rPr>
          <w:sz w:val="28"/>
          <w:szCs w:val="28"/>
        </w:rPr>
        <w:t>.</w:t>
      </w:r>
    </w:p>
    <w:p w:rsidR="000E07AE" w:rsidRDefault="000E07AE" w:rsidP="000E07AE">
      <w:pPr>
        <w:ind w:firstLine="709"/>
        <w:jc w:val="both"/>
        <w:rPr>
          <w:sz w:val="28"/>
          <w:szCs w:val="28"/>
        </w:rPr>
      </w:pPr>
    </w:p>
    <w:p w:rsidR="000E07AE" w:rsidRDefault="000E07AE" w:rsidP="000E07AE">
      <w:pPr>
        <w:ind w:firstLine="709"/>
        <w:jc w:val="both"/>
        <w:rPr>
          <w:b/>
          <w:sz w:val="28"/>
          <w:szCs w:val="28"/>
        </w:rPr>
      </w:pPr>
      <w:r w:rsidRPr="00B30B27">
        <w:rPr>
          <w:b/>
          <w:sz w:val="28"/>
          <w:szCs w:val="28"/>
        </w:rPr>
        <w:t>Соисполнители муниципальной программы:</w:t>
      </w: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C867EF">
        <w:rPr>
          <w:sz w:val="28"/>
          <w:szCs w:val="28"/>
        </w:rPr>
        <w:t>- управление образования и молодежной политики администрации района;</w:t>
      </w: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C867EF">
        <w:rPr>
          <w:sz w:val="28"/>
          <w:szCs w:val="28"/>
        </w:rPr>
        <w:t>- управление культуры и спорта администрации района;</w:t>
      </w:r>
    </w:p>
    <w:p w:rsidR="000E07AE" w:rsidRDefault="000E07AE" w:rsidP="000E07AE">
      <w:pPr>
        <w:ind w:firstLine="709"/>
        <w:jc w:val="both"/>
        <w:rPr>
          <w:b/>
          <w:sz w:val="28"/>
          <w:szCs w:val="28"/>
        </w:rPr>
      </w:pPr>
      <w:r w:rsidRPr="00C867EF">
        <w:rPr>
          <w:sz w:val="28"/>
          <w:szCs w:val="28"/>
        </w:rPr>
        <w:t>- управление экологии, природопользования, земельных ресурсов, по жилищным вопросам и муниципальной собственности администрации района</w:t>
      </w:r>
      <w:r>
        <w:rPr>
          <w:sz w:val="28"/>
          <w:szCs w:val="28"/>
        </w:rPr>
        <w:t>;</w:t>
      </w:r>
    </w:p>
    <w:p w:rsidR="000E07AE" w:rsidRDefault="000E07AE" w:rsidP="000E07AE">
      <w:pPr>
        <w:ind w:firstLine="709"/>
        <w:jc w:val="both"/>
        <w:rPr>
          <w:sz w:val="28"/>
          <w:szCs w:val="28"/>
        </w:rPr>
      </w:pPr>
      <w:r w:rsidRPr="00C867EF">
        <w:rPr>
          <w:sz w:val="28"/>
          <w:szCs w:val="28"/>
        </w:rPr>
        <w:t>- управление градостроительства, развития жилищно-коммунального комплекса, энергетики, транспорта и связи адми</w:t>
      </w:r>
      <w:r>
        <w:rPr>
          <w:sz w:val="28"/>
          <w:szCs w:val="28"/>
        </w:rPr>
        <w:t>нистрации района.</w:t>
      </w:r>
    </w:p>
    <w:p w:rsidR="000E07AE" w:rsidRPr="007038E1" w:rsidRDefault="000E07AE" w:rsidP="007038E1">
      <w:pPr>
        <w:ind w:right="-143" w:firstLine="709"/>
        <w:jc w:val="both"/>
        <w:rPr>
          <w:b/>
          <w:sz w:val="28"/>
          <w:szCs w:val="28"/>
        </w:rPr>
      </w:pPr>
      <w:r w:rsidRPr="007038E1">
        <w:rPr>
          <w:sz w:val="28"/>
          <w:szCs w:val="28"/>
        </w:rPr>
        <w:t>Координаты размещения Муниципальной программы в сети Интернет - 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- 2023)</w:t>
      </w:r>
      <w:r w:rsidRPr="007038E1">
        <w:rPr>
          <w:b/>
          <w:sz w:val="28"/>
          <w:szCs w:val="28"/>
        </w:rPr>
        <w:t xml:space="preserve"> </w:t>
      </w:r>
      <w:r w:rsidR="007038E1" w:rsidRPr="007038E1">
        <w:rPr>
          <w:b/>
          <w:sz w:val="28"/>
          <w:szCs w:val="28"/>
        </w:rPr>
        <w:t>http://nvraion.ru/ekonomika-i-finansy/social-economic-district/munitsipalnye-programmy/programm-rayona-na-2014-2020/</w:t>
      </w:r>
    </w:p>
    <w:p w:rsidR="000E07AE" w:rsidRDefault="000E07AE" w:rsidP="000E07AE">
      <w:pPr>
        <w:ind w:firstLine="709"/>
        <w:jc w:val="both"/>
        <w:rPr>
          <w:sz w:val="28"/>
          <w:szCs w:val="28"/>
          <w:lang w:eastAsia="ar-SA"/>
        </w:rPr>
      </w:pPr>
      <w:r w:rsidRPr="00C8087E">
        <w:rPr>
          <w:b/>
          <w:sz w:val="28"/>
          <w:szCs w:val="28"/>
        </w:rPr>
        <w:t>Цель муниципальной программы:</w:t>
      </w:r>
      <w:r w:rsidRPr="00C867EF">
        <w:rPr>
          <w:sz w:val="28"/>
          <w:szCs w:val="28"/>
        </w:rPr>
        <w:t xml:space="preserve"> п</w:t>
      </w:r>
      <w:r w:rsidRPr="00C867EF">
        <w:rPr>
          <w:sz w:val="28"/>
          <w:szCs w:val="28"/>
          <w:lang w:eastAsia="ar-SA"/>
        </w:rPr>
        <w:t>овышение качества жизни населения района.</w:t>
      </w:r>
    </w:p>
    <w:p w:rsidR="000E07AE" w:rsidRDefault="000E07AE" w:rsidP="000E07AE">
      <w:pPr>
        <w:ind w:firstLine="709"/>
        <w:jc w:val="both"/>
        <w:rPr>
          <w:sz w:val="28"/>
          <w:szCs w:val="28"/>
          <w:lang w:eastAsia="ar-SA"/>
        </w:rPr>
      </w:pPr>
    </w:p>
    <w:p w:rsidR="000E07AE" w:rsidRPr="00C867EF" w:rsidRDefault="000E07AE" w:rsidP="000E07AE">
      <w:pPr>
        <w:jc w:val="both"/>
        <w:rPr>
          <w:sz w:val="28"/>
          <w:szCs w:val="28"/>
        </w:rPr>
      </w:pPr>
      <w:r w:rsidRPr="00C867EF">
        <w:rPr>
          <w:sz w:val="28"/>
          <w:szCs w:val="28"/>
        </w:rPr>
        <w:tab/>
        <w:t xml:space="preserve">  Характеристика показателей муниципальной</w:t>
      </w:r>
      <w:bookmarkStart w:id="0" w:name="_GoBack"/>
      <w:bookmarkEnd w:id="0"/>
      <w:r w:rsidRPr="00C867EF">
        <w:rPr>
          <w:sz w:val="28"/>
          <w:szCs w:val="28"/>
        </w:rPr>
        <w:t xml:space="preserve"> программы «Строительство (реконструкция), капитальный и текущий ремонт объектов Нижневартовского района» отражены в таблице 1.</w:t>
      </w:r>
    </w:p>
    <w:p w:rsidR="000E07AE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07AE" w:rsidRPr="00CA0F30" w:rsidRDefault="000E07AE" w:rsidP="000E07AE">
      <w:pPr>
        <w:tabs>
          <w:tab w:val="left" w:pos="567"/>
        </w:tabs>
        <w:jc w:val="right"/>
        <w:rPr>
          <w:sz w:val="28"/>
          <w:szCs w:val="28"/>
        </w:rPr>
      </w:pPr>
      <w:r w:rsidRPr="00CA0F30">
        <w:rPr>
          <w:sz w:val="28"/>
          <w:szCs w:val="28"/>
        </w:rPr>
        <w:lastRenderedPageBreak/>
        <w:t>Таблица 1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7AE" w:rsidRPr="001038C4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22942">
        <w:rPr>
          <w:rFonts w:ascii="Times New Roman" w:hAnsi="Times New Roman" w:cs="Times New Roman"/>
          <w:b/>
          <w:sz w:val="28"/>
          <w:szCs w:val="28"/>
        </w:rPr>
        <w:t xml:space="preserve">оказатели </w:t>
      </w:r>
      <w:r w:rsidRPr="001038C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038C4">
        <w:rPr>
          <w:rFonts w:ascii="Times New Roman" w:hAnsi="Times New Roman" w:cs="Times New Roman"/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:rsidR="000E07AE" w:rsidRDefault="000E07AE" w:rsidP="000E07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763"/>
        <w:gridCol w:w="709"/>
        <w:gridCol w:w="709"/>
        <w:gridCol w:w="567"/>
        <w:gridCol w:w="708"/>
        <w:gridCol w:w="709"/>
        <w:gridCol w:w="709"/>
        <w:gridCol w:w="709"/>
        <w:gridCol w:w="1103"/>
        <w:gridCol w:w="582"/>
        <w:gridCol w:w="583"/>
      </w:tblGrid>
      <w:tr w:rsidR="000E07AE" w:rsidRPr="0001021B" w:rsidTr="0082557F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01021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21B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0E07AE" w:rsidRPr="0001021B" w:rsidTr="0082557F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D66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 w:rsidRPr="00BD5D66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0E07AE" w:rsidRPr="0001021B" w:rsidTr="0082557F">
        <w:trPr>
          <w:trHeight w:val="1702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2E6FDC" w:rsidRDefault="000E07AE" w:rsidP="0082557F">
            <w:pPr>
              <w:jc w:val="both"/>
              <w:rPr>
                <w:sz w:val="20"/>
                <w:szCs w:val="20"/>
              </w:rPr>
            </w:pPr>
            <w:r w:rsidRPr="002E6FDC">
              <w:rPr>
                <w:sz w:val="20"/>
                <w:szCs w:val="20"/>
              </w:rPr>
              <w:t>Увеличение количества построенных объектов муниципальной собственности социальной сферы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0E07AE" w:rsidP="0082557F">
            <w:pPr>
              <w:rPr>
                <w:sz w:val="16"/>
                <w:szCs w:val="16"/>
              </w:rPr>
            </w:pPr>
            <w:r w:rsidRPr="00FA57B1">
              <w:rPr>
                <w:sz w:val="16"/>
                <w:szCs w:val="16"/>
              </w:rPr>
              <w:t>Стратегия социально-экономического развития Нижневартовского района до 2020 года и на период до 2030 года, утвержденная решением Думы района от 15.10.2014 № 561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«УКС»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</w:p>
        </w:tc>
      </w:tr>
      <w:tr w:rsidR="000E07AE" w:rsidRPr="0001021B" w:rsidTr="0082557F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2E6FDC" w:rsidRDefault="000E07AE" w:rsidP="0082557F">
            <w:pPr>
              <w:rPr>
                <w:sz w:val="20"/>
                <w:szCs w:val="20"/>
              </w:rPr>
            </w:pPr>
            <w:r w:rsidRPr="002E6FDC">
              <w:rPr>
                <w:sz w:val="20"/>
                <w:szCs w:val="20"/>
              </w:rPr>
              <w:t>Доля завершенных работ по капитальному ремонту объектов по итогам текущего года, от общего количества запланированных муниципальной программой на год**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01021B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3637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637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0E07AE" w:rsidP="008255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7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A57B1" w:rsidRDefault="000E07AE" w:rsidP="0082557F">
            <w:pPr>
              <w:rPr>
                <w:color w:val="000000"/>
                <w:sz w:val="16"/>
                <w:szCs w:val="16"/>
              </w:rPr>
            </w:pPr>
            <w:r w:rsidRPr="00FA57B1">
              <w:rPr>
                <w:rFonts w:cs="Arial"/>
                <w:bCs/>
                <w:kern w:val="36"/>
                <w:sz w:val="16"/>
                <w:szCs w:val="16"/>
              </w:rPr>
              <w:t xml:space="preserve">Федеральный закон от </w:t>
            </w:r>
            <w:hyperlink r:id="rId5" w:tooltip="ФЕДЕРАЛЬНЫЙ ЗАКОН от 06.10.2003 № 131-ФЗ ГОСУДАРСТВЕННАЯ ДУМА ФЕДЕРАЛЬНОГО СОБРАНИЯ РФ&#10;&#10;Об общих принципах организации местного самоуправления в Российской Федерации" w:history="1">
              <w:r w:rsidRPr="00FA57B1">
                <w:rPr>
                  <w:rStyle w:val="a3"/>
                  <w:rFonts w:cs="Arial"/>
                  <w:bCs/>
                  <w:kern w:val="36"/>
                  <w:sz w:val="16"/>
                  <w:szCs w:val="16"/>
                </w:rPr>
                <w:t>06.10.2003 № 131-ФЗ «Об общих принципах</w:t>
              </w:r>
            </w:hyperlink>
            <w:r w:rsidRPr="00FA57B1">
              <w:rPr>
                <w:rFonts w:cs="Arial"/>
                <w:bCs/>
                <w:kern w:val="36"/>
                <w:sz w:val="16"/>
                <w:szCs w:val="16"/>
              </w:rPr>
              <w:t xml:space="preserve"> организации местного самоуправления в Российской Федерации»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МКУ «УКС»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D5D66" w:rsidRDefault="000E07AE" w:rsidP="0082557F">
            <w:pPr>
              <w:jc w:val="center"/>
              <w:rPr>
                <w:sz w:val="16"/>
                <w:szCs w:val="16"/>
              </w:rPr>
            </w:pPr>
          </w:p>
        </w:tc>
      </w:tr>
    </w:tbl>
    <w:p w:rsidR="000E07AE" w:rsidRPr="002E6FDC" w:rsidRDefault="000E07AE" w:rsidP="000E07AE">
      <w:pPr>
        <w:spacing w:line="276" w:lineRule="auto"/>
        <w:rPr>
          <w:rFonts w:eastAsiaTheme="minorHAnsi"/>
          <w:sz w:val="16"/>
          <w:szCs w:val="16"/>
          <w:lang w:eastAsia="en-US"/>
        </w:rPr>
      </w:pPr>
      <w:r w:rsidRPr="002E6FDC">
        <w:rPr>
          <w:rFonts w:eastAsiaTheme="minorHAnsi"/>
          <w:sz w:val="16"/>
          <w:szCs w:val="16"/>
          <w:lang w:eastAsia="en-US"/>
        </w:rPr>
        <w:t>*- рассчитывается с нарастающим итогом</w:t>
      </w:r>
    </w:p>
    <w:p w:rsidR="000E07AE" w:rsidRPr="002E6FDC" w:rsidRDefault="000E07AE" w:rsidP="000E07AE">
      <w:pPr>
        <w:spacing w:line="276" w:lineRule="auto"/>
        <w:rPr>
          <w:rFonts w:eastAsiaTheme="minorHAnsi"/>
          <w:sz w:val="16"/>
          <w:szCs w:val="16"/>
          <w:lang w:eastAsia="en-US"/>
        </w:rPr>
      </w:pPr>
      <w:r w:rsidRPr="002E6FDC">
        <w:rPr>
          <w:rFonts w:eastAsiaTheme="minorHAnsi"/>
          <w:sz w:val="16"/>
          <w:szCs w:val="16"/>
          <w:lang w:eastAsia="en-US"/>
        </w:rPr>
        <w:t xml:space="preserve">** - в расчете показателя 2 не учитываются мероприятия, по которым заключены муниципальные контракты со сроком исполнения, переходящим на следующий год. </w:t>
      </w:r>
    </w:p>
    <w:p w:rsidR="000E07AE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tabs>
          <w:tab w:val="left" w:pos="2430"/>
        </w:tabs>
        <w:autoSpaceDE w:val="0"/>
        <w:autoSpaceDN w:val="0"/>
        <w:adjustRightInd w:val="0"/>
        <w:jc w:val="both"/>
        <w:outlineLvl w:val="1"/>
      </w:pPr>
    </w:p>
    <w:p w:rsidR="000E07AE" w:rsidRPr="00CA0F30" w:rsidRDefault="000E07AE" w:rsidP="000E07AE">
      <w:pPr>
        <w:pStyle w:val="a4"/>
        <w:widowControl w:val="0"/>
        <w:tabs>
          <w:tab w:val="left" w:pos="2430"/>
        </w:tabs>
        <w:autoSpaceDE w:val="0"/>
        <w:autoSpaceDN w:val="0"/>
        <w:adjustRightInd w:val="0"/>
        <w:ind w:left="0" w:firstLine="709"/>
        <w:jc w:val="both"/>
        <w:outlineLvl w:val="1"/>
      </w:pPr>
      <w:r w:rsidRPr="00CA0F30">
        <w:t>Планируемые объёмы бюджетных ассигнований</w:t>
      </w:r>
      <w:r>
        <w:t xml:space="preserve"> </w:t>
      </w:r>
      <w:r w:rsidRPr="00CA0F30">
        <w:t>на реализацию муниципальной программы в таблицах 2,3,4.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070794">
        <w:rPr>
          <w:sz w:val="28"/>
          <w:szCs w:val="28"/>
        </w:rPr>
        <w:t>Таблица 2</w:t>
      </w:r>
    </w:p>
    <w:p w:rsidR="000E07AE" w:rsidRPr="00070794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265090">
        <w:rPr>
          <w:b/>
          <w:sz w:val="28"/>
          <w:szCs w:val="28"/>
        </w:rPr>
        <w:t>Структура расходов муниципальной программы «Строительство (реконструкция), капитальный и текущий ремонт объектов Нижневартовского района»</w:t>
      </w:r>
      <w:r w:rsidRPr="00265090">
        <w:rPr>
          <w:b/>
        </w:rPr>
        <w:t xml:space="preserve"> </w:t>
      </w:r>
      <w:r w:rsidRPr="00265090">
        <w:rPr>
          <w:b/>
          <w:sz w:val="28"/>
          <w:szCs w:val="28"/>
        </w:rPr>
        <w:t xml:space="preserve">в разрезе проектной и процессной части на 2024-2026 годы </w:t>
      </w:r>
    </w:p>
    <w:p w:rsidR="000E07AE" w:rsidRPr="00265090" w:rsidRDefault="000E07AE" w:rsidP="000E07A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0E07AE" w:rsidRPr="00307153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</w:t>
      </w:r>
      <w:proofErr w:type="spellStart"/>
      <w:proofErr w:type="gramStart"/>
      <w:r w:rsidRPr="00307153">
        <w:t>тыс.рублей</w:t>
      </w:r>
      <w:proofErr w:type="spellEnd"/>
      <w:proofErr w:type="gramEnd"/>
      <w:r w:rsidRPr="00307153">
        <w:t>)</w:t>
      </w:r>
    </w:p>
    <w:tbl>
      <w:tblPr>
        <w:tblStyle w:val="2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61"/>
        <w:gridCol w:w="1140"/>
        <w:gridCol w:w="1345"/>
        <w:gridCol w:w="954"/>
        <w:gridCol w:w="1364"/>
        <w:gridCol w:w="1227"/>
        <w:gridCol w:w="1500"/>
      </w:tblGrid>
      <w:tr w:rsidR="000E07AE" w:rsidRPr="00307153" w:rsidTr="00BB23F7">
        <w:trPr>
          <w:trHeight w:val="286"/>
        </w:trPr>
        <w:tc>
          <w:tcPr>
            <w:tcW w:w="111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85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0E07AE" w:rsidRPr="00307153" w:rsidTr="00BB23F7">
        <w:trPr>
          <w:trHeight w:val="286"/>
        </w:trPr>
        <w:tc>
          <w:tcPr>
            <w:tcW w:w="111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0E07AE" w:rsidRPr="00307153" w:rsidTr="00BB23F7">
        <w:trPr>
          <w:trHeight w:val="1713"/>
        </w:trPr>
        <w:tc>
          <w:tcPr>
            <w:tcW w:w="111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307153">
              <w:rPr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0E07AE" w:rsidRPr="00307153" w:rsidTr="00BB23F7">
        <w:trPr>
          <w:trHeight w:val="753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bCs/>
                <w:color w:val="000000" w:themeColor="text1"/>
                <w:sz w:val="20"/>
                <w:szCs w:val="20"/>
              </w:rPr>
              <w:t xml:space="preserve">Расходы на муниципальную программу всего, </w:t>
            </w:r>
            <w:r w:rsidRPr="00307153">
              <w:rPr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72 592,6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265090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265090">
              <w:rPr>
                <w:color w:val="000000" w:themeColor="text1"/>
                <w:sz w:val="20"/>
                <w:szCs w:val="20"/>
              </w:rPr>
              <w:t xml:space="preserve">Подпрограмма 2 </w:t>
            </w:r>
            <w:r w:rsidRPr="00265090">
              <w:rPr>
                <w:sz w:val="20"/>
                <w:szCs w:val="20"/>
              </w:rPr>
              <w:t>«</w:t>
            </w:r>
            <w:r w:rsidRPr="00265090">
              <w:rPr>
                <w:iCs/>
                <w:color w:val="000000"/>
                <w:sz w:val="20"/>
                <w:szCs w:val="20"/>
              </w:rPr>
              <w:t>Строительство (реконструкция), капитальный и текущий ремонт объектов культуры»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17 370,4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17 370,4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1.1 Региональные про</w:t>
            </w:r>
            <w:r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17 370,4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296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82557F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BB23F7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BB23F7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845302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845302">
              <w:rPr>
                <w:color w:val="000000" w:themeColor="text1"/>
                <w:sz w:val="20"/>
                <w:szCs w:val="20"/>
              </w:rPr>
              <w:t xml:space="preserve">Подпрограмма 6 </w:t>
            </w:r>
            <w:r w:rsidRPr="00845302">
              <w:rPr>
                <w:color w:val="000000"/>
                <w:sz w:val="20"/>
                <w:szCs w:val="20"/>
              </w:rPr>
      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55 222,1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365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07AE" w:rsidRPr="00307153" w:rsidRDefault="000E07AE" w:rsidP="0082557F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1.1 Региональные про</w:t>
            </w:r>
            <w:r w:rsidRPr="00307153">
              <w:rPr>
                <w:color w:val="000000" w:themeColor="text1"/>
                <w:sz w:val="20"/>
                <w:szCs w:val="20"/>
              </w:rPr>
              <w:t>екты, напра</w:t>
            </w:r>
            <w:r>
              <w:rPr>
                <w:color w:val="000000" w:themeColor="text1"/>
                <w:sz w:val="20"/>
                <w:szCs w:val="20"/>
              </w:rPr>
              <w:t>вленные на достижение целей, по</w:t>
            </w:r>
            <w:r w:rsidRPr="00307153">
              <w:rPr>
                <w:color w:val="000000" w:themeColor="text1"/>
                <w:sz w:val="20"/>
                <w:szCs w:val="20"/>
              </w:rPr>
              <w:t>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4814FF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E07AE" w:rsidRPr="00307153" w:rsidTr="00BB23F7">
        <w:trPr>
          <w:trHeight w:val="296"/>
        </w:trPr>
        <w:tc>
          <w:tcPr>
            <w:tcW w:w="11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07AE" w:rsidRPr="00307153" w:rsidRDefault="000E07AE" w:rsidP="0082557F">
            <w:pPr>
              <w:widowControl w:val="0"/>
              <w:rPr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55 222,1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54 175,6</w:t>
            </w:r>
          </w:p>
        </w:tc>
        <w:tc>
          <w:tcPr>
            <w:tcW w:w="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E07AE" w:rsidRPr="00307153" w:rsidRDefault="000E07AE" w:rsidP="0082557F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</w:tr>
    </w:tbl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BB23F7" w:rsidRDefault="00BB23F7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lastRenderedPageBreak/>
        <w:t>Таблица 3</w:t>
      </w:r>
    </w:p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0E07AE" w:rsidRPr="00F04F55" w:rsidRDefault="000E07AE" w:rsidP="000E07AE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Проектная часть муниципальной программы в разрезе структурных элементов на 2024-2026 годы</w:t>
      </w:r>
    </w:p>
    <w:p w:rsidR="000E07AE" w:rsidRPr="00F04F55" w:rsidRDefault="000E07AE" w:rsidP="000E07AE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273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307"/>
        <w:gridCol w:w="1343"/>
        <w:gridCol w:w="1343"/>
        <w:gridCol w:w="1347"/>
      </w:tblGrid>
      <w:tr w:rsidR="000E07AE" w:rsidRPr="00F04F55" w:rsidTr="006F0676">
        <w:tc>
          <w:tcPr>
            <w:tcW w:w="29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0E07AE" w:rsidRPr="00F04F55" w:rsidTr="006F067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0E07AE" w:rsidRPr="00F04F55" w:rsidTr="006F067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3E07C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0E07AE" w:rsidRPr="00F04F55" w:rsidTr="006F0676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D41447" w:rsidRDefault="000E07AE" w:rsidP="0082557F">
            <w:pPr>
              <w:rPr>
                <w:color w:val="000000" w:themeColor="text1"/>
                <w:sz w:val="20"/>
                <w:szCs w:val="20"/>
              </w:rPr>
            </w:pPr>
            <w:r w:rsidRPr="00D41447">
              <w:rPr>
                <w:color w:val="000000" w:themeColor="text1"/>
                <w:sz w:val="20"/>
                <w:szCs w:val="20"/>
              </w:rPr>
              <w:t xml:space="preserve">Подпрограмма 2 </w:t>
            </w:r>
            <w:r w:rsidRPr="00D41447">
              <w:rPr>
                <w:sz w:val="20"/>
                <w:szCs w:val="20"/>
              </w:rPr>
              <w:t>«</w:t>
            </w:r>
            <w:r w:rsidRPr="00D41447">
              <w:rPr>
                <w:rFonts w:cs="Arial"/>
                <w:iCs/>
                <w:color w:val="000000"/>
                <w:sz w:val="20"/>
                <w:szCs w:val="20"/>
              </w:rPr>
              <w:t>Строительство (реконструкция), капитальный и текущий ремонт объектов культуры»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3E07C3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17 370,4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6F0676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17 370,4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6F06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04F55" w:rsidRDefault="000E07AE" w:rsidP="0082557F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6F067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Pr="00F04F55" w:rsidRDefault="00C36C1D" w:rsidP="00C36C1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  <w:r w:rsidR="000E07AE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D41447" w:rsidRDefault="000E07AE" w:rsidP="0082557F">
            <w:pPr>
              <w:rPr>
                <w:color w:val="000000" w:themeColor="text1"/>
                <w:sz w:val="22"/>
                <w:szCs w:val="22"/>
              </w:rPr>
            </w:pPr>
            <w:r w:rsidRPr="00D41447">
              <w:rPr>
                <w:color w:val="000000" w:themeColor="text1"/>
                <w:sz w:val="22"/>
                <w:szCs w:val="22"/>
              </w:rPr>
              <w:t xml:space="preserve">- Региональный проект </w:t>
            </w:r>
            <w:r w:rsidRPr="00D41447">
              <w:t>«Культурная среда»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17 370,4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E07AE" w:rsidRPr="00F04F55" w:rsidTr="006F067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8 598,4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6F067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7 035,0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04F55" w:rsidTr="006F0676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AE" w:rsidRDefault="000E07AE" w:rsidP="008255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1 737,0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Pr="004019ED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4019ED">
        <w:t>Таблица 4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Pr="00D34EF1" w:rsidRDefault="000E07AE" w:rsidP="000E07AE">
      <w:pPr>
        <w:widowControl w:val="0"/>
        <w:jc w:val="center"/>
        <w:outlineLvl w:val="1"/>
        <w:rPr>
          <w:b/>
          <w:sz w:val="28"/>
          <w:szCs w:val="28"/>
        </w:rPr>
      </w:pPr>
      <w:r w:rsidRPr="00D34EF1">
        <w:rPr>
          <w:b/>
          <w:sz w:val="28"/>
          <w:szCs w:val="28"/>
        </w:rPr>
        <w:t>Структура расходов по процессной части муниципальной программы «Строительство (реконструкция), капитальный и текущий ремонт объектов Нижневартовского района» на 2024-2026 годы</w:t>
      </w:r>
    </w:p>
    <w:p w:rsidR="000E07AE" w:rsidRPr="00F16CEA" w:rsidRDefault="000E07AE" w:rsidP="000E07AE">
      <w:pPr>
        <w:widowControl w:val="0"/>
        <w:jc w:val="center"/>
        <w:outlineLvl w:val="1"/>
        <w:rPr>
          <w:sz w:val="28"/>
          <w:szCs w:val="28"/>
        </w:rPr>
      </w:pPr>
    </w:p>
    <w:p w:rsidR="000E07AE" w:rsidRPr="00F16CEA" w:rsidRDefault="000E07AE" w:rsidP="000E07AE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4359"/>
        <w:gridCol w:w="1547"/>
        <w:gridCol w:w="1547"/>
        <w:gridCol w:w="1507"/>
      </w:tblGrid>
      <w:tr w:rsidR="000E07AE" w:rsidRPr="00F16CEA" w:rsidTr="0082557F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0E07AE" w:rsidRPr="00F16CEA" w:rsidTr="008255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7AE" w:rsidRPr="00F16CEA" w:rsidRDefault="000E07AE" w:rsidP="0082557F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E95E6C" w:rsidRPr="00F16CEA" w:rsidTr="0082557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2D29FD" w:rsidP="00E95E6C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5E6C">
              <w:rPr>
                <w:sz w:val="22"/>
                <w:szCs w:val="22"/>
              </w:rPr>
              <w:t>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BF23AA" w:rsidRDefault="00E95E6C" w:rsidP="00E95E6C">
            <w:pPr>
              <w:rPr>
                <w:i/>
                <w:color w:val="000000" w:themeColor="text1"/>
                <w:sz w:val="20"/>
                <w:szCs w:val="20"/>
              </w:rPr>
            </w:pPr>
            <w:r w:rsidRPr="00BF23AA">
              <w:rPr>
                <w:color w:val="000000" w:themeColor="text1"/>
                <w:sz w:val="20"/>
                <w:szCs w:val="20"/>
              </w:rPr>
              <w:t xml:space="preserve">Подпрограмма 6 </w:t>
            </w:r>
            <w:r w:rsidRPr="00BF23AA">
              <w:rPr>
                <w:rFonts w:cs="Arial"/>
                <w:color w:val="000000"/>
                <w:sz w:val="20"/>
                <w:szCs w:val="20"/>
              </w:rPr>
      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55 222,1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</w:tr>
      <w:tr w:rsidR="00E95E6C" w:rsidRPr="00F16CEA" w:rsidTr="0082557F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AD318F" w:rsidRDefault="00E95E6C" w:rsidP="00E95E6C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55 222,1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6C" w:rsidRPr="00F16CEA" w:rsidRDefault="00E95E6C" w:rsidP="00E95E6C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</w:tr>
      <w:tr w:rsidR="000E07AE" w:rsidRPr="00F16CEA" w:rsidTr="0082557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BF23AA" w:rsidRDefault="000E07AE" w:rsidP="0082557F">
            <w:pPr>
              <w:widowControl w:val="0"/>
              <w:outlineLvl w:val="1"/>
              <w:rPr>
                <w:sz w:val="20"/>
                <w:szCs w:val="20"/>
              </w:rPr>
            </w:pPr>
            <w:r w:rsidRPr="00BF23AA">
              <w:rPr>
                <w:sz w:val="20"/>
                <w:szCs w:val="20"/>
              </w:rPr>
              <w:t xml:space="preserve">Комплекс процессных мероприятий </w:t>
            </w:r>
            <w:r w:rsidRPr="00BF23AA">
              <w:rPr>
                <w:rFonts w:cs="Arial"/>
                <w:sz w:val="20"/>
                <w:szCs w:val="20"/>
              </w:rPr>
              <w:t>«</w:t>
            </w:r>
            <w:r w:rsidRPr="00BF23AA">
              <w:rPr>
                <w:rFonts w:eastAsia="Courier New" w:cs="Arial"/>
                <w:sz w:val="20"/>
                <w:szCs w:val="20"/>
              </w:rPr>
              <w:t>Обеспечение деятельности муниципального казенного учреждения «Управление капитального строительства по застройке Нижневартовского района</w:t>
            </w:r>
            <w:r w:rsidRPr="00BF23AA">
              <w:rPr>
                <w:rFonts w:cs="Arial"/>
                <w:sz w:val="20"/>
                <w:szCs w:val="20"/>
              </w:rPr>
              <w:t>»</w:t>
            </w:r>
            <w:r w:rsidRPr="00BF23AA">
              <w:rPr>
                <w:sz w:val="20"/>
                <w:szCs w:val="20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55 222,1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</w:tr>
      <w:tr w:rsidR="000E07AE" w:rsidRPr="00F16CEA" w:rsidTr="0082557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16CEA" w:rsidTr="0082557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</w:tr>
      <w:tr w:rsidR="000E07AE" w:rsidRPr="00F16CEA" w:rsidTr="0082557F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04F55" w:rsidRDefault="000E07AE" w:rsidP="0082557F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55 222,1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AE" w:rsidRPr="00F16CEA" w:rsidRDefault="000E07AE" w:rsidP="0082557F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54 175,6</w:t>
            </w:r>
          </w:p>
        </w:tc>
      </w:tr>
    </w:tbl>
    <w:p w:rsidR="000E07AE" w:rsidRPr="00D20A48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 целом, главным распорядителем бюджетных средств, отделом по развитию жилищно-коммунального комплекса, энергетики и строительства администрации района, на реализацию муниципальной программы на 2024 год и плановый период 2025-2026 гг. </w:t>
      </w:r>
      <w:r w:rsidRPr="00D31323">
        <w:rPr>
          <w:sz w:val="28"/>
          <w:szCs w:val="28"/>
        </w:rPr>
        <w:t>запланированы бюджетные ассигнования</w:t>
      </w:r>
      <w:r>
        <w:rPr>
          <w:sz w:val="28"/>
          <w:szCs w:val="28"/>
        </w:rPr>
        <w:t xml:space="preserve"> в размере</w:t>
      </w:r>
      <w:r w:rsidRPr="00FD5171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180 943,8</w:t>
      </w:r>
      <w:r w:rsidRPr="00FD5171">
        <w:rPr>
          <w:rFonts w:eastAsia="Calibri"/>
          <w:color w:val="000000"/>
          <w:sz w:val="28"/>
          <w:szCs w:val="28"/>
          <w:lang w:eastAsia="en-US"/>
        </w:rPr>
        <w:t xml:space="preserve"> тыс. рублей</w:t>
      </w:r>
      <w:r w:rsidRPr="00FD5171">
        <w:rPr>
          <w:rFonts w:eastAsia="Calibri"/>
          <w:bCs/>
          <w:sz w:val="28"/>
          <w:szCs w:val="28"/>
          <w:lang w:eastAsia="en-US"/>
        </w:rPr>
        <w:t>, в том числе:</w:t>
      </w:r>
    </w:p>
    <w:p w:rsidR="000E07AE" w:rsidRDefault="000E07AE" w:rsidP="000E07AE">
      <w:pPr>
        <w:jc w:val="both"/>
        <w:rPr>
          <w:sz w:val="28"/>
          <w:szCs w:val="28"/>
        </w:rPr>
      </w:pPr>
    </w:p>
    <w:p w:rsidR="000E07AE" w:rsidRDefault="000E07AE" w:rsidP="000E07AE">
      <w:pPr>
        <w:ind w:firstLine="708"/>
        <w:jc w:val="both"/>
      </w:pPr>
      <w:r w:rsidRPr="00D31323">
        <w:rPr>
          <w:rFonts w:eastAsia="Calibri"/>
          <w:bCs/>
          <w:sz w:val="28"/>
          <w:szCs w:val="28"/>
          <w:lang w:eastAsia="en-US"/>
        </w:rPr>
        <w:t>в 202</w:t>
      </w:r>
      <w:r>
        <w:rPr>
          <w:rFonts w:eastAsia="Calibri"/>
          <w:bCs/>
          <w:sz w:val="28"/>
          <w:szCs w:val="28"/>
          <w:lang w:eastAsia="en-US"/>
        </w:rPr>
        <w:t>4</w:t>
      </w:r>
      <w:r w:rsidRPr="00D31323">
        <w:rPr>
          <w:rFonts w:eastAsia="Calibri"/>
          <w:bCs/>
          <w:sz w:val="28"/>
          <w:szCs w:val="28"/>
          <w:lang w:eastAsia="en-US"/>
        </w:rPr>
        <w:t xml:space="preserve"> году – </w:t>
      </w:r>
      <w:r>
        <w:rPr>
          <w:rFonts w:eastAsia="Calibri"/>
          <w:bCs/>
          <w:sz w:val="28"/>
          <w:szCs w:val="28"/>
          <w:lang w:eastAsia="en-US"/>
        </w:rPr>
        <w:t>72 592,6</w:t>
      </w:r>
      <w:r w:rsidRPr="00D31323">
        <w:rPr>
          <w:rFonts w:eastAsia="Calibri"/>
          <w:bCs/>
          <w:sz w:val="28"/>
          <w:szCs w:val="28"/>
          <w:lang w:eastAsia="en-US"/>
        </w:rPr>
        <w:t xml:space="preserve"> тыс. рублей</w:t>
      </w:r>
      <w:r>
        <w:rPr>
          <w:rFonts w:eastAsia="Calibri"/>
          <w:bCs/>
          <w:sz w:val="28"/>
          <w:szCs w:val="28"/>
          <w:lang w:eastAsia="en-US"/>
        </w:rPr>
        <w:t>, их них:</w:t>
      </w:r>
      <w:r w:rsidRPr="00492EAE">
        <w:t xml:space="preserve"> </w:t>
      </w:r>
    </w:p>
    <w:p w:rsidR="000E07AE" w:rsidRDefault="000E07AE" w:rsidP="000E07AE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-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по подпрограмме </w:t>
      </w:r>
      <w:r w:rsidR="009E414B">
        <w:rPr>
          <w:rFonts w:eastAsia="Calibri"/>
          <w:bCs/>
          <w:sz w:val="28"/>
          <w:szCs w:val="28"/>
          <w:lang w:eastAsia="en-US"/>
        </w:rPr>
        <w:t xml:space="preserve">2. </w:t>
      </w:r>
      <w:r w:rsidRPr="00D80F55">
        <w:rPr>
          <w:rFonts w:eastAsia="Calibri"/>
          <w:bCs/>
          <w:sz w:val="28"/>
          <w:szCs w:val="28"/>
          <w:lang w:eastAsia="en-US"/>
        </w:rPr>
        <w:t>«</w:t>
      </w:r>
      <w:r w:rsidRPr="009E414B">
        <w:rPr>
          <w:rFonts w:eastAsia="Calibri"/>
          <w:bCs/>
          <w:i/>
          <w:sz w:val="28"/>
          <w:szCs w:val="28"/>
          <w:lang w:eastAsia="en-US"/>
        </w:rPr>
        <w:t>Строительство (реконструкция), капитальный и текущий ремонт объектов культуры</w:t>
      </w:r>
      <w:r>
        <w:rPr>
          <w:rFonts w:eastAsia="Calibri"/>
          <w:bCs/>
          <w:sz w:val="28"/>
          <w:szCs w:val="28"/>
          <w:lang w:eastAsia="en-US"/>
        </w:rPr>
        <w:t xml:space="preserve">» 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в размере </w:t>
      </w:r>
      <w:r>
        <w:rPr>
          <w:sz w:val="28"/>
          <w:szCs w:val="28"/>
        </w:rPr>
        <w:t>17 370,4 тыс. рублей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(или </w:t>
      </w:r>
      <w:r>
        <w:rPr>
          <w:rFonts w:eastAsia="Calibri"/>
          <w:bCs/>
          <w:sz w:val="28"/>
          <w:szCs w:val="28"/>
          <w:lang w:eastAsia="en-US"/>
        </w:rPr>
        <w:t>24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% в общем объеме расходов</w:t>
      </w:r>
      <w:r>
        <w:rPr>
          <w:rFonts w:eastAsia="Calibri"/>
          <w:bCs/>
          <w:sz w:val="28"/>
          <w:szCs w:val="28"/>
          <w:lang w:eastAsia="en-US"/>
        </w:rPr>
        <w:t xml:space="preserve"> на 2024 год</w:t>
      </w:r>
      <w:r w:rsidRPr="00492EAE">
        <w:rPr>
          <w:rFonts w:eastAsia="Calibri"/>
          <w:bCs/>
          <w:sz w:val="28"/>
          <w:szCs w:val="28"/>
          <w:lang w:eastAsia="en-US"/>
        </w:rPr>
        <w:t>)</w:t>
      </w:r>
      <w:r>
        <w:rPr>
          <w:rFonts w:eastAsia="Calibri"/>
          <w:bCs/>
          <w:sz w:val="28"/>
          <w:szCs w:val="28"/>
          <w:lang w:eastAsia="en-US"/>
        </w:rPr>
        <w:t>,</w:t>
      </w:r>
      <w:r w:rsidRPr="00257A74">
        <w:rPr>
          <w:rFonts w:eastAsia="Calibri"/>
          <w:bCs/>
          <w:sz w:val="28"/>
          <w:szCs w:val="28"/>
          <w:lang w:eastAsia="en-US"/>
        </w:rPr>
        <w:t xml:space="preserve"> предусмотренных в рамках основного мероприятия «Капитальный и текущий ремонт объектов культуры»;</w:t>
      </w:r>
    </w:p>
    <w:p w:rsidR="009E414B" w:rsidRDefault="009E414B" w:rsidP="009E414B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региональному проекту «Культурная среда» планируется проведение капитального ремонта объекта МАУ «Межпоселенческий Центр национальных промыслов и ремесел» в </w:t>
      </w:r>
      <w:proofErr w:type="spellStart"/>
      <w:r>
        <w:rPr>
          <w:bCs/>
          <w:sz w:val="28"/>
          <w:szCs w:val="28"/>
        </w:rPr>
        <w:t>с.Аган</w:t>
      </w:r>
      <w:proofErr w:type="spellEnd"/>
      <w:r>
        <w:rPr>
          <w:bCs/>
          <w:sz w:val="28"/>
          <w:szCs w:val="28"/>
        </w:rPr>
        <w:t xml:space="preserve"> Нижневартовского района на сумму в размере 17 370,4 </w:t>
      </w:r>
      <w:proofErr w:type="spellStart"/>
      <w:proofErr w:type="gramStart"/>
      <w:r>
        <w:rPr>
          <w:bCs/>
          <w:sz w:val="28"/>
          <w:szCs w:val="28"/>
        </w:rPr>
        <w:t>тыс.рублей</w:t>
      </w:r>
      <w:proofErr w:type="spellEnd"/>
      <w:proofErr w:type="gramEnd"/>
      <w:r>
        <w:rPr>
          <w:bCs/>
          <w:sz w:val="28"/>
          <w:szCs w:val="28"/>
        </w:rPr>
        <w:t>, в том числе:</w:t>
      </w:r>
    </w:p>
    <w:p w:rsidR="009E414B" w:rsidRPr="00216C1A" w:rsidRDefault="009E414B" w:rsidP="009E414B">
      <w:pPr>
        <w:ind w:firstLine="1134"/>
        <w:jc w:val="both"/>
        <w:rPr>
          <w:rFonts w:eastAsia="Calibri"/>
          <w:sz w:val="28"/>
          <w:szCs w:val="28"/>
          <w:lang w:eastAsia="en-US"/>
        </w:rPr>
      </w:pPr>
      <w:r w:rsidRPr="00216C1A">
        <w:rPr>
          <w:rFonts w:eastAsia="Calibri"/>
          <w:sz w:val="28"/>
          <w:szCs w:val="28"/>
          <w:lang w:eastAsia="en-US"/>
        </w:rPr>
        <w:t>- федеральный бюджет – 7 035,0 тыс. рублей;</w:t>
      </w:r>
    </w:p>
    <w:p w:rsidR="009E414B" w:rsidRPr="00216C1A" w:rsidRDefault="009E414B" w:rsidP="009E414B">
      <w:pPr>
        <w:ind w:firstLine="1134"/>
        <w:jc w:val="both"/>
        <w:rPr>
          <w:rFonts w:eastAsia="Calibri"/>
          <w:sz w:val="28"/>
          <w:szCs w:val="28"/>
          <w:lang w:eastAsia="en-US"/>
        </w:rPr>
      </w:pPr>
      <w:r w:rsidRPr="00216C1A">
        <w:rPr>
          <w:rFonts w:eastAsia="Calibri"/>
          <w:sz w:val="28"/>
          <w:szCs w:val="28"/>
          <w:lang w:eastAsia="en-US"/>
        </w:rPr>
        <w:t>- бюджет автономного округа – 8 598,4 тыс. рублей;</w:t>
      </w:r>
    </w:p>
    <w:p w:rsidR="009E414B" w:rsidRPr="00216C1A" w:rsidRDefault="009E414B" w:rsidP="009E414B">
      <w:pPr>
        <w:ind w:firstLine="1134"/>
        <w:jc w:val="both"/>
        <w:rPr>
          <w:rFonts w:eastAsia="Calibri"/>
          <w:sz w:val="28"/>
          <w:szCs w:val="28"/>
          <w:lang w:eastAsia="en-US"/>
        </w:rPr>
      </w:pPr>
      <w:r w:rsidRPr="00216C1A">
        <w:rPr>
          <w:rFonts w:eastAsia="Calibri"/>
          <w:sz w:val="28"/>
          <w:szCs w:val="28"/>
          <w:lang w:eastAsia="en-US"/>
        </w:rPr>
        <w:t>- местный бюджет (софинансирование) – 1 737,0 тыс. рублей;</w:t>
      </w:r>
    </w:p>
    <w:p w:rsidR="000E07AE" w:rsidRDefault="000E07AE" w:rsidP="000E07AE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-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по подпрограмме </w:t>
      </w:r>
      <w:r w:rsidR="009E414B">
        <w:rPr>
          <w:rFonts w:eastAsia="Calibri"/>
          <w:bCs/>
          <w:sz w:val="28"/>
          <w:szCs w:val="28"/>
          <w:lang w:eastAsia="en-US"/>
        </w:rPr>
        <w:t xml:space="preserve">6. </w:t>
      </w:r>
      <w:r w:rsidRPr="00492EAE">
        <w:rPr>
          <w:rFonts w:eastAsia="Calibri"/>
          <w:bCs/>
          <w:sz w:val="28"/>
          <w:szCs w:val="28"/>
          <w:lang w:eastAsia="en-US"/>
        </w:rPr>
        <w:t>«</w:t>
      </w:r>
      <w:r w:rsidRPr="009E414B">
        <w:rPr>
          <w:rFonts w:eastAsia="Calibri"/>
          <w:bCs/>
          <w:i/>
          <w:sz w:val="28"/>
          <w:szCs w:val="28"/>
          <w:lang w:eastAsia="en-US"/>
        </w:rPr>
        <w:t>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» в размере </w:t>
      </w:r>
      <w:r>
        <w:rPr>
          <w:rFonts w:eastAsia="Calibri"/>
          <w:bCs/>
          <w:sz w:val="28"/>
          <w:szCs w:val="28"/>
          <w:lang w:eastAsia="en-US"/>
        </w:rPr>
        <w:t>55 222,1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тыс. рублей (или </w:t>
      </w:r>
      <w:r>
        <w:rPr>
          <w:rFonts w:eastAsia="Calibri"/>
          <w:bCs/>
          <w:sz w:val="28"/>
          <w:szCs w:val="28"/>
          <w:lang w:eastAsia="en-US"/>
        </w:rPr>
        <w:t>76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 % в общем объеме расходов</w:t>
      </w:r>
      <w:r>
        <w:rPr>
          <w:rFonts w:eastAsia="Calibri"/>
          <w:bCs/>
          <w:sz w:val="28"/>
          <w:szCs w:val="28"/>
          <w:lang w:eastAsia="en-US"/>
        </w:rPr>
        <w:t>,</w:t>
      </w:r>
      <w:r w:rsidRPr="00F94F68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запланированных на 2024 год</w:t>
      </w:r>
      <w:r w:rsidRPr="00492EAE">
        <w:rPr>
          <w:rFonts w:eastAsia="Calibri"/>
          <w:bCs/>
          <w:sz w:val="28"/>
          <w:szCs w:val="28"/>
          <w:lang w:eastAsia="en-US"/>
        </w:rPr>
        <w:t>)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EB4926" w:rsidRDefault="00EB4926" w:rsidP="00B62A66">
      <w:pPr>
        <w:ind w:firstLine="426"/>
        <w:jc w:val="both"/>
        <w:rPr>
          <w:rFonts w:eastAsia="Calibri"/>
          <w:bCs/>
          <w:sz w:val="28"/>
          <w:szCs w:val="28"/>
          <w:lang w:eastAsia="en-US"/>
        </w:rPr>
      </w:pPr>
    </w:p>
    <w:p w:rsidR="001B3581" w:rsidRDefault="000E07AE" w:rsidP="00B62A66">
      <w:pPr>
        <w:ind w:firstLine="426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 </w:t>
      </w:r>
      <w:r w:rsidRPr="00D31323">
        <w:rPr>
          <w:rFonts w:eastAsia="Calibri"/>
          <w:bCs/>
          <w:sz w:val="28"/>
          <w:szCs w:val="28"/>
          <w:lang w:eastAsia="en-US"/>
        </w:rPr>
        <w:t>202</w:t>
      </w:r>
      <w:r>
        <w:rPr>
          <w:rFonts w:eastAsia="Calibri"/>
          <w:bCs/>
          <w:sz w:val="28"/>
          <w:szCs w:val="28"/>
          <w:lang w:eastAsia="en-US"/>
        </w:rPr>
        <w:t>5</w:t>
      </w:r>
      <w:r w:rsidRPr="00D31323">
        <w:rPr>
          <w:rFonts w:eastAsia="Calibri"/>
          <w:bCs/>
          <w:sz w:val="28"/>
          <w:szCs w:val="28"/>
          <w:lang w:eastAsia="en-US"/>
        </w:rPr>
        <w:t xml:space="preserve"> году – </w:t>
      </w:r>
      <w:r>
        <w:rPr>
          <w:rFonts w:eastAsia="Calibri"/>
          <w:bCs/>
          <w:sz w:val="28"/>
          <w:szCs w:val="28"/>
          <w:lang w:eastAsia="en-US"/>
        </w:rPr>
        <w:t xml:space="preserve">54 175,6 тыс. рублей, </w:t>
      </w:r>
      <w:r w:rsidRPr="00492EAE">
        <w:rPr>
          <w:rFonts w:eastAsia="Calibri"/>
          <w:bCs/>
          <w:sz w:val="28"/>
          <w:szCs w:val="28"/>
          <w:lang w:eastAsia="en-US"/>
        </w:rPr>
        <w:t>из них:</w:t>
      </w:r>
    </w:p>
    <w:p w:rsidR="00EB4926" w:rsidRDefault="001B3581" w:rsidP="00EB4926">
      <w:pPr>
        <w:ind w:firstLine="426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-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 по подпрограмме </w:t>
      </w:r>
      <w:r>
        <w:rPr>
          <w:rFonts w:eastAsia="Calibri"/>
          <w:bCs/>
          <w:sz w:val="28"/>
          <w:szCs w:val="28"/>
          <w:lang w:eastAsia="en-US"/>
        </w:rPr>
        <w:t xml:space="preserve">6. </w:t>
      </w:r>
      <w:r w:rsidR="000E07AE" w:rsidRPr="00492EAE">
        <w:rPr>
          <w:rFonts w:eastAsia="Calibri"/>
          <w:bCs/>
          <w:sz w:val="28"/>
          <w:szCs w:val="28"/>
          <w:lang w:eastAsia="en-US"/>
        </w:rPr>
        <w:t>«</w:t>
      </w:r>
      <w:r w:rsidR="000E07AE" w:rsidRPr="001B3581">
        <w:rPr>
          <w:rFonts w:eastAsia="Calibri"/>
          <w:bCs/>
          <w:i/>
          <w:sz w:val="28"/>
          <w:szCs w:val="28"/>
          <w:lang w:eastAsia="en-US"/>
        </w:rPr>
        <w:t>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» в размере </w:t>
      </w:r>
      <w:r w:rsidR="000E07AE">
        <w:rPr>
          <w:rFonts w:eastAsia="Calibri"/>
          <w:bCs/>
          <w:sz w:val="28"/>
          <w:szCs w:val="28"/>
          <w:lang w:eastAsia="en-US"/>
        </w:rPr>
        <w:t xml:space="preserve">54 175,6 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тыс. рублей (или </w:t>
      </w:r>
      <w:r w:rsidR="000E07AE">
        <w:rPr>
          <w:rFonts w:eastAsia="Calibri"/>
          <w:bCs/>
          <w:sz w:val="28"/>
          <w:szCs w:val="28"/>
          <w:lang w:eastAsia="en-US"/>
        </w:rPr>
        <w:t>100,0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 % в общем объеме расходов</w:t>
      </w:r>
      <w:r w:rsidR="000E07AE">
        <w:rPr>
          <w:rFonts w:eastAsia="Calibri"/>
          <w:bCs/>
          <w:sz w:val="28"/>
          <w:szCs w:val="28"/>
          <w:lang w:eastAsia="en-US"/>
        </w:rPr>
        <w:t>,</w:t>
      </w:r>
      <w:r w:rsidR="000E07AE" w:rsidRPr="00F94F68">
        <w:rPr>
          <w:sz w:val="28"/>
          <w:szCs w:val="28"/>
        </w:rPr>
        <w:t xml:space="preserve"> </w:t>
      </w:r>
      <w:r w:rsidR="000E07AE">
        <w:rPr>
          <w:sz w:val="28"/>
          <w:szCs w:val="28"/>
        </w:rPr>
        <w:t>запланированных на 2025 год</w:t>
      </w:r>
      <w:r w:rsidR="000E07AE" w:rsidRPr="00492EAE">
        <w:rPr>
          <w:rFonts w:eastAsia="Calibri"/>
          <w:bCs/>
          <w:sz w:val="28"/>
          <w:szCs w:val="28"/>
          <w:lang w:eastAsia="en-US"/>
        </w:rPr>
        <w:t>)</w:t>
      </w:r>
      <w:r w:rsidR="000E07AE">
        <w:rPr>
          <w:rFonts w:eastAsia="Calibri"/>
          <w:bCs/>
          <w:sz w:val="28"/>
          <w:szCs w:val="28"/>
          <w:lang w:eastAsia="en-US"/>
        </w:rPr>
        <w:t>.</w:t>
      </w:r>
    </w:p>
    <w:p w:rsidR="001B3581" w:rsidRDefault="000E07AE" w:rsidP="00EB4926">
      <w:pPr>
        <w:ind w:firstLine="426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 </w:t>
      </w:r>
      <w:r w:rsidRPr="00D31323">
        <w:rPr>
          <w:rFonts w:eastAsia="Calibri"/>
          <w:bCs/>
          <w:sz w:val="28"/>
          <w:szCs w:val="28"/>
          <w:lang w:eastAsia="en-US"/>
        </w:rPr>
        <w:t>202</w:t>
      </w:r>
      <w:r>
        <w:rPr>
          <w:rFonts w:eastAsia="Calibri"/>
          <w:bCs/>
          <w:sz w:val="28"/>
          <w:szCs w:val="28"/>
          <w:lang w:eastAsia="en-US"/>
        </w:rPr>
        <w:t>6</w:t>
      </w:r>
      <w:r w:rsidRPr="00D31323">
        <w:rPr>
          <w:rFonts w:eastAsia="Calibri"/>
          <w:bCs/>
          <w:sz w:val="28"/>
          <w:szCs w:val="28"/>
          <w:lang w:eastAsia="en-US"/>
        </w:rPr>
        <w:t xml:space="preserve"> году – </w:t>
      </w:r>
      <w:r>
        <w:rPr>
          <w:rFonts w:eastAsia="Calibri"/>
          <w:bCs/>
          <w:sz w:val="28"/>
          <w:szCs w:val="28"/>
          <w:lang w:eastAsia="en-US"/>
        </w:rPr>
        <w:t xml:space="preserve">54 175,6 тыс. рублей, </w:t>
      </w:r>
      <w:r w:rsidRPr="00492EAE">
        <w:rPr>
          <w:rFonts w:eastAsia="Calibri"/>
          <w:bCs/>
          <w:sz w:val="28"/>
          <w:szCs w:val="28"/>
          <w:lang w:eastAsia="en-US"/>
        </w:rPr>
        <w:t xml:space="preserve">из них: </w:t>
      </w:r>
    </w:p>
    <w:p w:rsidR="00674321" w:rsidRDefault="001B3581" w:rsidP="00674321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- 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по подпрограмме </w:t>
      </w:r>
      <w:r>
        <w:rPr>
          <w:rFonts w:eastAsia="Calibri"/>
          <w:bCs/>
          <w:sz w:val="28"/>
          <w:szCs w:val="28"/>
          <w:lang w:eastAsia="en-US"/>
        </w:rPr>
        <w:t xml:space="preserve">6. </w:t>
      </w:r>
      <w:r w:rsidR="000E07AE" w:rsidRPr="00492EAE">
        <w:rPr>
          <w:rFonts w:eastAsia="Calibri"/>
          <w:bCs/>
          <w:sz w:val="28"/>
          <w:szCs w:val="28"/>
          <w:lang w:eastAsia="en-US"/>
        </w:rPr>
        <w:t>«</w:t>
      </w:r>
      <w:r w:rsidR="000E07AE" w:rsidRPr="001B3581">
        <w:rPr>
          <w:rFonts w:eastAsia="Calibri"/>
          <w:bCs/>
          <w:i/>
          <w:sz w:val="28"/>
          <w:szCs w:val="28"/>
          <w:lang w:eastAsia="en-US"/>
        </w:rPr>
        <w:t>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» в размере </w:t>
      </w:r>
      <w:r w:rsidR="000E07AE">
        <w:rPr>
          <w:rFonts w:eastAsia="Calibri"/>
          <w:bCs/>
          <w:sz w:val="28"/>
          <w:szCs w:val="28"/>
          <w:lang w:eastAsia="en-US"/>
        </w:rPr>
        <w:t xml:space="preserve">54 175,6 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тыс. рублей (или </w:t>
      </w:r>
      <w:r w:rsidR="000E07AE">
        <w:rPr>
          <w:rFonts w:eastAsia="Calibri"/>
          <w:bCs/>
          <w:sz w:val="28"/>
          <w:szCs w:val="28"/>
          <w:lang w:eastAsia="en-US"/>
        </w:rPr>
        <w:t>100,0</w:t>
      </w:r>
      <w:r w:rsidR="000E07AE" w:rsidRPr="00492EAE">
        <w:rPr>
          <w:rFonts w:eastAsia="Calibri"/>
          <w:bCs/>
          <w:sz w:val="28"/>
          <w:szCs w:val="28"/>
          <w:lang w:eastAsia="en-US"/>
        </w:rPr>
        <w:t xml:space="preserve"> % в общем объеме расходов</w:t>
      </w:r>
      <w:r w:rsidR="000E07AE">
        <w:rPr>
          <w:rFonts w:eastAsia="Calibri"/>
          <w:bCs/>
          <w:sz w:val="28"/>
          <w:szCs w:val="28"/>
          <w:lang w:eastAsia="en-US"/>
        </w:rPr>
        <w:t>,</w:t>
      </w:r>
      <w:r w:rsidR="000E07AE" w:rsidRPr="00F94F68">
        <w:rPr>
          <w:sz w:val="28"/>
          <w:szCs w:val="28"/>
        </w:rPr>
        <w:t xml:space="preserve"> </w:t>
      </w:r>
      <w:r w:rsidR="000E07AE">
        <w:rPr>
          <w:sz w:val="28"/>
          <w:szCs w:val="28"/>
        </w:rPr>
        <w:t>запланированных на 2026 год</w:t>
      </w:r>
      <w:r w:rsidR="000E07AE" w:rsidRPr="00492EAE">
        <w:rPr>
          <w:rFonts w:eastAsia="Calibri"/>
          <w:bCs/>
          <w:sz w:val="28"/>
          <w:szCs w:val="28"/>
          <w:lang w:eastAsia="en-US"/>
        </w:rPr>
        <w:t>)</w:t>
      </w:r>
      <w:r w:rsidR="000E07AE">
        <w:rPr>
          <w:rFonts w:eastAsia="Calibri"/>
          <w:bCs/>
          <w:sz w:val="28"/>
          <w:szCs w:val="28"/>
          <w:lang w:eastAsia="en-US"/>
        </w:rPr>
        <w:t>.</w:t>
      </w:r>
    </w:p>
    <w:p w:rsidR="001B3581" w:rsidRPr="00E95E6C" w:rsidRDefault="001B3581" w:rsidP="00674321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E95E6C">
        <w:rPr>
          <w:rFonts w:eastAsia="Calibri"/>
          <w:bCs/>
          <w:sz w:val="28"/>
          <w:szCs w:val="28"/>
          <w:lang w:eastAsia="en-US"/>
        </w:rPr>
        <w:t>Первоначальным проектом бюджета</w:t>
      </w:r>
      <w:r w:rsidRPr="00E95E6C">
        <w:rPr>
          <w:b/>
          <w:sz w:val="28"/>
          <w:szCs w:val="28"/>
        </w:rPr>
        <w:t xml:space="preserve"> </w:t>
      </w:r>
      <w:r w:rsidRPr="00E95E6C">
        <w:rPr>
          <w:sz w:val="28"/>
          <w:szCs w:val="28"/>
        </w:rPr>
        <w:t>на 2024 год и на плановый период 2025 и 2026 годов</w:t>
      </w:r>
      <w:r>
        <w:rPr>
          <w:sz w:val="28"/>
          <w:szCs w:val="28"/>
        </w:rPr>
        <w:t>,</w:t>
      </w:r>
      <w:r w:rsidRPr="00E95E6C">
        <w:rPr>
          <w:rFonts w:eastAsia="Calibri"/>
          <w:bCs/>
          <w:sz w:val="28"/>
          <w:szCs w:val="28"/>
          <w:lang w:eastAsia="en-US"/>
        </w:rPr>
        <w:t xml:space="preserve"> расходы на реализацию процессных мероприятий по ремонту и строительству объектов образования, культуры, физической культуры и спорту, объектов административного назначения и объектов жилищного хозяйства не предусмотрено. </w:t>
      </w:r>
    </w:p>
    <w:p w:rsidR="000E07AE" w:rsidRPr="00817085" w:rsidRDefault="000E07AE" w:rsidP="000E07AE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17085">
        <w:rPr>
          <w:rFonts w:eastAsia="Calibri"/>
          <w:color w:val="000000"/>
          <w:sz w:val="28"/>
          <w:szCs w:val="28"/>
          <w:lang w:eastAsia="en-US"/>
        </w:rPr>
        <w:t xml:space="preserve">Объемы финансирования муниципальной программы на </w:t>
      </w:r>
      <w:r w:rsidR="00EB4926" w:rsidRPr="00E95E6C">
        <w:rPr>
          <w:sz w:val="28"/>
          <w:szCs w:val="28"/>
        </w:rPr>
        <w:t>2024 год и на плановый период 2025 и 2026 годов</w:t>
      </w:r>
      <w:r w:rsidRPr="00817085">
        <w:rPr>
          <w:rFonts w:eastAsia="Calibri"/>
          <w:color w:val="000000"/>
          <w:sz w:val="28"/>
          <w:szCs w:val="28"/>
          <w:lang w:eastAsia="en-US"/>
        </w:rPr>
        <w:t xml:space="preserve"> подлежат корректировке в течение финансового года.</w:t>
      </w:r>
    </w:p>
    <w:p w:rsidR="000E07AE" w:rsidRPr="00D80F55" w:rsidRDefault="000E07AE" w:rsidP="000E07AE">
      <w:pPr>
        <w:jc w:val="both"/>
        <w:rPr>
          <w:color w:val="FF0000"/>
          <w:sz w:val="28"/>
          <w:szCs w:val="28"/>
        </w:rPr>
      </w:pPr>
      <w:r w:rsidRPr="00C867EF">
        <w:rPr>
          <w:sz w:val="28"/>
          <w:szCs w:val="28"/>
        </w:rPr>
        <w:t xml:space="preserve">         </w:t>
      </w:r>
      <w:r w:rsidRPr="00D80F55">
        <w:rPr>
          <w:color w:val="FF0000"/>
          <w:sz w:val="28"/>
          <w:szCs w:val="28"/>
        </w:rPr>
        <w:t xml:space="preserve"> </w:t>
      </w: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0E07AE" w:rsidRDefault="000E07AE" w:rsidP="000E07AE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23787F" w:rsidRDefault="0023787F"/>
    <w:sectPr w:rsidR="0023787F" w:rsidSect="007038E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938DD"/>
    <w:multiLevelType w:val="hybridMultilevel"/>
    <w:tmpl w:val="9EF4983A"/>
    <w:lvl w:ilvl="0" w:tplc="D388B80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E"/>
    <w:rsid w:val="000E07AE"/>
    <w:rsid w:val="001B3581"/>
    <w:rsid w:val="00216C1A"/>
    <w:rsid w:val="0023787F"/>
    <w:rsid w:val="0025533E"/>
    <w:rsid w:val="002D29FD"/>
    <w:rsid w:val="003637D4"/>
    <w:rsid w:val="003E07C3"/>
    <w:rsid w:val="00471558"/>
    <w:rsid w:val="004814FF"/>
    <w:rsid w:val="004F660D"/>
    <w:rsid w:val="005932E9"/>
    <w:rsid w:val="00674321"/>
    <w:rsid w:val="006F0676"/>
    <w:rsid w:val="006F60CF"/>
    <w:rsid w:val="007038E1"/>
    <w:rsid w:val="009E414B"/>
    <w:rsid w:val="00B62A66"/>
    <w:rsid w:val="00BB23F7"/>
    <w:rsid w:val="00BB7AE4"/>
    <w:rsid w:val="00C36C1D"/>
    <w:rsid w:val="00DE558E"/>
    <w:rsid w:val="00E95E6C"/>
    <w:rsid w:val="00EB4926"/>
    <w:rsid w:val="00F33EE9"/>
    <w:rsid w:val="00FD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1F7C"/>
  <w15:chartTrackingRefBased/>
  <w15:docId w15:val="{66336801-61BA-4A80-9BFD-83E4CE1B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07AE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E0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0E07AE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0E0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a5">
    <w:name w:val="Абзац списка Знак"/>
    <w:link w:val="a4"/>
    <w:uiPriority w:val="34"/>
    <w:rsid w:val="000E07A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0E07AE"/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rsid w:val="000E07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6">
    <w:name w:val="Table Grid"/>
    <w:basedOn w:val="a1"/>
    <w:uiPriority w:val="39"/>
    <w:rsid w:val="000E0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rcssattrmrcssattr">
    <w:name w:val="msonormalmrcssattr_mr_css_attr"/>
    <w:basedOn w:val="a"/>
    <w:rsid w:val="002553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Шпиллер Любовь Сергеевна</dc:creator>
  <cp:keywords/>
  <dc:description/>
  <cp:lastModifiedBy>Нестерова С.Г.</cp:lastModifiedBy>
  <cp:revision>25</cp:revision>
  <dcterms:created xsi:type="dcterms:W3CDTF">2023-11-15T05:31:00Z</dcterms:created>
  <dcterms:modified xsi:type="dcterms:W3CDTF">2023-11-15T07:41:00Z</dcterms:modified>
</cp:coreProperties>
</file>